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B9" w:rsidRDefault="001D4F07">
      <w:pPr>
        <w:pStyle w:val="WordDefaultStyle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BACINO IMBRIFERO MONTANO</w:t>
      </w:r>
    </w:p>
    <w:p w:rsidR="00D82EB9" w:rsidRDefault="001D4F07">
      <w:pPr>
        <w:pStyle w:val="WordDefaultStyle"/>
        <w:jc w:val="center"/>
        <w:rPr>
          <w:sz w:val="24"/>
          <w:szCs w:val="24"/>
        </w:rPr>
      </w:pPr>
      <w:r>
        <w:rPr>
          <w:sz w:val="24"/>
          <w:szCs w:val="24"/>
        </w:rPr>
        <w:t>SARCA MINCIO GARDA</w:t>
      </w:r>
    </w:p>
    <w:p w:rsidR="00D82EB9" w:rsidRDefault="00D82EB9">
      <w:pPr>
        <w:pStyle w:val="WordDefaultStyle"/>
        <w:jc w:val="center"/>
        <w:rPr>
          <w:b/>
          <w:bCs/>
          <w:sz w:val="24"/>
          <w:szCs w:val="24"/>
        </w:rPr>
      </w:pPr>
    </w:p>
    <w:p w:rsidR="00D82EB9" w:rsidRDefault="001D4F07">
      <w:pPr>
        <w:pStyle w:val="WordDefaultStyle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es-ES_tradnl"/>
        </w:rPr>
        <w:t xml:space="preserve">PROCEDURA DA </w:t>
      </w:r>
      <w:r>
        <w:rPr>
          <w:b/>
          <w:bCs/>
          <w:sz w:val="24"/>
          <w:szCs w:val="24"/>
          <w:lang w:val="it-IT"/>
        </w:rPr>
        <w:t>APPLICARE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it-IT"/>
        </w:rPr>
        <w:t xml:space="preserve">PER LA GESTIONE </w:t>
      </w:r>
    </w:p>
    <w:p w:rsidR="00D82EB9" w:rsidRDefault="001D4F07">
      <w:pPr>
        <w:pStyle w:val="WordDefaultStyl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DELLE ISTANZE DI ESERCIZIO DEI DIRITTI</w:t>
      </w:r>
      <w:r>
        <w:rPr>
          <w:b/>
          <w:bCs/>
          <w:sz w:val="24"/>
          <w:szCs w:val="24"/>
          <w:lang w:val="it-IT"/>
        </w:rPr>
        <w:t xml:space="preserve"> </w:t>
      </w:r>
    </w:p>
    <w:p w:rsidR="00D82EB9" w:rsidRDefault="001D4F07">
      <w:pPr>
        <w:pStyle w:val="WordDefaultStyl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art</w:t>
      </w:r>
      <w:r>
        <w:rPr>
          <w:b/>
          <w:bCs/>
          <w:sz w:val="24"/>
          <w:szCs w:val="24"/>
          <w:lang w:val="it-IT"/>
        </w:rPr>
        <w:t>t</w:t>
      </w:r>
      <w:r>
        <w:rPr>
          <w:b/>
          <w:bCs/>
          <w:sz w:val="24"/>
          <w:szCs w:val="24"/>
          <w:lang w:val="es-ES_tradnl"/>
        </w:rPr>
        <w:t>.</w:t>
      </w:r>
      <w:r>
        <w:rPr>
          <w:b/>
          <w:bCs/>
          <w:sz w:val="24"/>
          <w:szCs w:val="24"/>
          <w:lang w:val="it-IT"/>
        </w:rPr>
        <w:t xml:space="preserve"> 15 - </w:t>
      </w:r>
      <w:proofErr w:type="gramStart"/>
      <w:r>
        <w:rPr>
          <w:b/>
          <w:bCs/>
          <w:sz w:val="24"/>
          <w:szCs w:val="24"/>
          <w:lang w:val="it-IT"/>
        </w:rPr>
        <w:t>22  Regolamento</w:t>
      </w:r>
      <w:proofErr w:type="gramEnd"/>
      <w:r>
        <w:rPr>
          <w:b/>
          <w:bCs/>
          <w:sz w:val="24"/>
          <w:szCs w:val="24"/>
          <w:lang w:val="it-IT"/>
        </w:rPr>
        <w:t xml:space="preserve"> UE 2016/679</w:t>
      </w:r>
    </w:p>
    <w:p w:rsidR="00D82EB9" w:rsidRDefault="00D82EB9">
      <w:pPr>
        <w:pStyle w:val="WordDefaultStyle"/>
        <w:jc w:val="center"/>
        <w:rPr>
          <w:b/>
          <w:bCs/>
          <w:sz w:val="24"/>
          <w:szCs w:val="24"/>
        </w:rPr>
      </w:pP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bookmarkStart w:id="1" w:name="_bookmark1"/>
      <w:bookmarkEnd w:id="1"/>
      <w:r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  <w:lang w:val="de-DE"/>
        </w:rPr>
        <w:t>GGETTO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Scopo della presente procedura è quello di definire i compiti, le </w:t>
      </w:r>
      <w:proofErr w:type="spellStart"/>
      <w:r>
        <w:rPr>
          <w:sz w:val="24"/>
          <w:szCs w:val="24"/>
          <w:lang w:val="it-IT"/>
        </w:rPr>
        <w:t>responsabilit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 xml:space="preserve">e le </w:t>
      </w:r>
      <w:proofErr w:type="spellStart"/>
      <w:r>
        <w:rPr>
          <w:sz w:val="24"/>
          <w:szCs w:val="24"/>
          <w:lang w:val="it-IT"/>
        </w:rPr>
        <w:t>modalit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operative da adottare qualora venga presentata al titolare del trattamento un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esercizio dei diritti degli interessati in ordine al trattamento dei loro dati personali.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Con la procedura il Titolare del trattamento dei dati person</w:t>
      </w:r>
      <w:r>
        <w:rPr>
          <w:sz w:val="24"/>
          <w:szCs w:val="24"/>
          <w:lang w:val="it-IT"/>
        </w:rPr>
        <w:t>ali recepisce e pone in atto quanto previsto dagli articoli da 15 a 22 del Regolamento (UE) 2016/679 in ordine a:</w:t>
      </w:r>
    </w:p>
    <w:p w:rsidR="00D82EB9" w:rsidRDefault="001D4F07">
      <w:pPr>
        <w:pStyle w:val="WordDefaultStyle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diritto</w:t>
      </w:r>
      <w:proofErr w:type="gramEnd"/>
      <w:r>
        <w:rPr>
          <w:sz w:val="24"/>
          <w:szCs w:val="24"/>
          <w:lang w:val="it-IT"/>
        </w:rPr>
        <w:t xml:space="preserve"> di accesso ai dati (art. 15), diritto di rettifica o integrazione (art. 16), diritto di cancellazione (art. 17), diritto di limitazion</w:t>
      </w:r>
      <w:r>
        <w:rPr>
          <w:sz w:val="24"/>
          <w:szCs w:val="24"/>
          <w:lang w:val="it-IT"/>
        </w:rPr>
        <w:t xml:space="preserve">e del trattamento (art. 18), diritto alla </w:t>
      </w:r>
      <w:proofErr w:type="spellStart"/>
      <w:r>
        <w:rPr>
          <w:sz w:val="24"/>
          <w:szCs w:val="24"/>
          <w:lang w:val="it-IT"/>
        </w:rPr>
        <w:t>portabilit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dei dati (art. 20), diritto di opposizione (art. 21), diritto di non essere sottoposto a decisioni basate unicamente su trattamenti automatizzati (art. 22);</w:t>
      </w:r>
    </w:p>
    <w:p w:rsidR="00D82EB9" w:rsidRDefault="001D4F07">
      <w:pPr>
        <w:pStyle w:val="WordDefaultStyle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obbligo</w:t>
      </w:r>
      <w:proofErr w:type="gramEnd"/>
      <w:r>
        <w:rPr>
          <w:sz w:val="24"/>
          <w:szCs w:val="24"/>
          <w:lang w:val="it-IT"/>
        </w:rPr>
        <w:t xml:space="preserve"> di notifica in caso di rettifica o ca</w:t>
      </w:r>
      <w:r>
        <w:rPr>
          <w:sz w:val="24"/>
          <w:szCs w:val="24"/>
          <w:lang w:val="it-IT"/>
        </w:rPr>
        <w:t>ncellazione dei dati personali o limitazione del trattamento (art. 19).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bookmarkStart w:id="2" w:name="_bookmark2"/>
      <w:bookmarkEnd w:id="2"/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  <w:lang w:val="it-IT"/>
        </w:rPr>
        <w:t>AMPO DI APPLICAZIONE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La procedura deve essere applicata d</w:t>
      </w:r>
      <w:r>
        <w:rPr>
          <w:sz w:val="24"/>
          <w:szCs w:val="24"/>
        </w:rPr>
        <w:t xml:space="preserve">a </w:t>
      </w:r>
      <w:r>
        <w:rPr>
          <w:sz w:val="24"/>
          <w:szCs w:val="24"/>
          <w:lang w:val="it-IT"/>
        </w:rPr>
        <w:t xml:space="preserve">parte di tutti i dipendenti e collaboratori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Ente (individuati quali soggetti designati ed incaricati ai sensi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art</w:t>
      </w:r>
      <w:r>
        <w:rPr>
          <w:sz w:val="24"/>
          <w:szCs w:val="24"/>
          <w:lang w:val="it-IT"/>
        </w:rPr>
        <w:t xml:space="preserve">. 2-quaterdecies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196/2003), </w:t>
      </w:r>
      <w:proofErr w:type="spellStart"/>
      <w:r>
        <w:rPr>
          <w:sz w:val="24"/>
          <w:szCs w:val="24"/>
          <w:lang w:val="it-IT"/>
        </w:rPr>
        <w:t>nonch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 xml:space="preserve">dai responsabili del trattamento (designati ai sensi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art. 28 del GDPR), per gli aspetti che riguardano la gestione delle istanze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esercizio dei diritti riconosciuti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ai sensi degli </w:t>
      </w:r>
      <w:r>
        <w:rPr>
          <w:sz w:val="24"/>
          <w:szCs w:val="24"/>
          <w:lang w:val="it-IT"/>
        </w:rPr>
        <w:t>articoli da 15 a 22 del GDPR.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Il soggetto responsabile della gestione dell’istanza è il Segretario Consorziale.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Il rispetto della presente procedura è obbligatorio per tutti i soggetti sopra richiamati e la mancata </w:t>
      </w:r>
      <w:proofErr w:type="spellStart"/>
      <w:r>
        <w:rPr>
          <w:sz w:val="24"/>
          <w:szCs w:val="24"/>
          <w:lang w:val="it-IT"/>
        </w:rPr>
        <w:t>conformit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alle regole di comportamento p</w:t>
      </w:r>
      <w:r>
        <w:rPr>
          <w:sz w:val="24"/>
          <w:szCs w:val="24"/>
          <w:lang w:val="it-IT"/>
        </w:rPr>
        <w:t xml:space="preserve">reviste dalla stessa </w:t>
      </w:r>
      <w:proofErr w:type="spellStart"/>
      <w:r>
        <w:rPr>
          <w:sz w:val="24"/>
          <w:szCs w:val="24"/>
          <w:lang w:val="it-IT"/>
        </w:rPr>
        <w:t>potr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comportare provvedimenti disciplinari a carico dei dipendenti inadempienti ovvero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applicazione di sanzioni nei confronti delle terze parti inadempienti, secondo le normative vigenti in materia.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bookmarkStart w:id="3" w:name="_bookmark3"/>
      <w:bookmarkEnd w:id="3"/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lang w:val="de-DE"/>
        </w:rPr>
        <w:t>IFERIMENTI NORMATIVI</w:t>
      </w:r>
    </w:p>
    <w:p w:rsidR="00D82EB9" w:rsidRDefault="001D4F07">
      <w:pPr>
        <w:pStyle w:val="WordDefaultStyle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Decreto Le</w:t>
      </w:r>
      <w:r>
        <w:rPr>
          <w:sz w:val="24"/>
          <w:szCs w:val="24"/>
          <w:lang w:val="it-IT"/>
        </w:rPr>
        <w:t>gislativo n. 196/2003 e successive modifiche ed integrazioni (nuovo codice privacy).</w:t>
      </w:r>
    </w:p>
    <w:p w:rsidR="00D82EB9" w:rsidRDefault="001D4F07">
      <w:pPr>
        <w:pStyle w:val="WordDefaultStyle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Regolamento (UE) 2016/679 (GDPR)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bookmarkStart w:id="4" w:name="_bookmark5"/>
      <w:bookmarkEnd w:id="4"/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lang w:val="en-US"/>
        </w:rPr>
        <w:t>UOLI E RESPONSABILIT</w:t>
      </w:r>
      <w:r>
        <w:rPr>
          <w:b/>
          <w:bCs/>
          <w:sz w:val="24"/>
          <w:szCs w:val="24"/>
          <w:lang w:val="fr-FR"/>
        </w:rPr>
        <w:t>À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Tutte le informative </w:t>
      </w:r>
      <w:proofErr w:type="gramStart"/>
      <w:r>
        <w:rPr>
          <w:sz w:val="24"/>
          <w:szCs w:val="24"/>
          <w:lang w:val="it-IT"/>
        </w:rPr>
        <w:t>sul  trattamento</w:t>
      </w:r>
      <w:proofErr w:type="gramEnd"/>
      <w:r>
        <w:rPr>
          <w:sz w:val="24"/>
          <w:szCs w:val="24"/>
          <w:lang w:val="it-IT"/>
        </w:rPr>
        <w:t xml:space="preserve"> dei dati personali elaborate dal titolare devono prevedere che le istanze pe</w:t>
      </w:r>
      <w:r>
        <w:rPr>
          <w:sz w:val="24"/>
          <w:szCs w:val="24"/>
          <w:lang w:val="it-IT"/>
        </w:rPr>
        <w:t>r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esercizio dei diritti riconosciuti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possono essere inoltrate al titolare del trattamento oppure esercitate contattando il responsabile della protezione dei dati (DPO), dettagliando le coordinate di contatto di </w:t>
      </w:r>
      <w:proofErr w:type="spellStart"/>
      <w:r>
        <w:rPr>
          <w:sz w:val="24"/>
          <w:szCs w:val="24"/>
          <w:lang w:val="it-IT"/>
        </w:rPr>
        <w:t>quest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ultimo.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Laddove l</w:t>
      </w:r>
      <w:r>
        <w:rPr>
          <w:sz w:val="24"/>
          <w:szCs w:val="24"/>
          <w:lang w:val="es-ES_tradnl"/>
        </w:rPr>
        <w:t>’</w:t>
      </w:r>
      <w:r>
        <w:rPr>
          <w:sz w:val="24"/>
          <w:szCs w:val="24"/>
          <w:lang w:val="it-IT"/>
        </w:rPr>
        <w:t>ist</w:t>
      </w:r>
      <w:r>
        <w:rPr>
          <w:sz w:val="24"/>
          <w:szCs w:val="24"/>
          <w:lang w:val="it-IT"/>
        </w:rPr>
        <w:t xml:space="preserve">anza possa riguardare trattamenti per cui il titolare operi quale responsabile del trattamento ex art. 28 GDPR, si </w:t>
      </w:r>
      <w:proofErr w:type="spellStart"/>
      <w:r>
        <w:rPr>
          <w:sz w:val="24"/>
          <w:szCs w:val="24"/>
          <w:lang w:val="it-IT"/>
        </w:rPr>
        <w:t>dovr</w:t>
      </w:r>
      <w:proofErr w:type="spellEnd"/>
      <w:r>
        <w:rPr>
          <w:sz w:val="24"/>
          <w:szCs w:val="24"/>
          <w:lang w:val="es-ES_tradnl"/>
        </w:rPr>
        <w:t xml:space="preserve">à </w:t>
      </w:r>
      <w:r>
        <w:rPr>
          <w:sz w:val="24"/>
          <w:szCs w:val="24"/>
          <w:lang w:val="it-IT"/>
        </w:rPr>
        <w:t xml:space="preserve">immediatamente riferire ciò </w:t>
      </w:r>
      <w:r>
        <w:rPr>
          <w:sz w:val="24"/>
          <w:szCs w:val="24"/>
          <w:lang w:val="es-ES_tradnl"/>
        </w:rPr>
        <w:t>all’</w:t>
      </w:r>
      <w:r>
        <w:rPr>
          <w:sz w:val="24"/>
          <w:szCs w:val="24"/>
          <w:lang w:val="it-IT"/>
        </w:rPr>
        <w:t xml:space="preserve">interessato e contestualmente coinvolgere il titolare del trattamento. La gestione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lang w:val="es-ES_tradnl"/>
        </w:rPr>
        <w:t>’</w:t>
      </w:r>
      <w:r>
        <w:rPr>
          <w:sz w:val="24"/>
          <w:szCs w:val="24"/>
          <w:lang w:val="it-IT"/>
        </w:rPr>
        <w:t>istanza seguir</w:t>
      </w:r>
      <w:r>
        <w:rPr>
          <w:sz w:val="24"/>
          <w:szCs w:val="24"/>
          <w:lang w:val="es-ES_tradnl"/>
        </w:rPr>
        <w:t>à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it-IT"/>
        </w:rPr>
        <w:t xml:space="preserve">i criteri definiti </w:t>
      </w:r>
      <w:proofErr w:type="spellStart"/>
      <w:r>
        <w:rPr>
          <w:sz w:val="24"/>
          <w:szCs w:val="24"/>
          <w:lang w:val="it-IT"/>
        </w:rPr>
        <w:t>nell</w:t>
      </w:r>
      <w:proofErr w:type="spellEnd"/>
      <w:r>
        <w:rPr>
          <w:sz w:val="24"/>
          <w:szCs w:val="24"/>
          <w:lang w:val="es-ES_tradnl"/>
        </w:rPr>
        <w:t>’</w:t>
      </w:r>
      <w:r>
        <w:rPr>
          <w:sz w:val="24"/>
          <w:szCs w:val="24"/>
          <w:lang w:val="it-IT"/>
        </w:rPr>
        <w:t>atto di designazione del responsabile.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bookmarkStart w:id="5" w:name="_bookmark6"/>
      <w:bookmarkEnd w:id="5"/>
      <w:r>
        <w:rPr>
          <w:b/>
          <w:bCs/>
          <w:sz w:val="24"/>
          <w:szCs w:val="24"/>
          <w:lang w:val="es-ES_tradnl"/>
        </w:rPr>
        <w:t>D</w:t>
      </w:r>
      <w:r>
        <w:rPr>
          <w:b/>
          <w:bCs/>
          <w:sz w:val="24"/>
          <w:szCs w:val="24"/>
          <w:lang w:val="de-DE"/>
        </w:rPr>
        <w:t>ESCRIZIONE DELLE ATTIVIT</w:t>
      </w:r>
      <w:r>
        <w:rPr>
          <w:b/>
          <w:bCs/>
          <w:sz w:val="24"/>
          <w:szCs w:val="24"/>
          <w:lang w:val="fr-FR"/>
        </w:rPr>
        <w:t>À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1) </w:t>
      </w:r>
      <w:bookmarkStart w:id="6" w:name="_bookmark7"/>
      <w:bookmarkEnd w:id="6"/>
      <w:r>
        <w:rPr>
          <w:b/>
          <w:bCs/>
          <w:sz w:val="24"/>
          <w:szCs w:val="24"/>
        </w:rPr>
        <w:t>R</w:t>
      </w:r>
      <w:proofErr w:type="spellStart"/>
      <w:r>
        <w:rPr>
          <w:b/>
          <w:bCs/>
          <w:sz w:val="24"/>
          <w:szCs w:val="24"/>
          <w:lang w:val="it-IT"/>
        </w:rPr>
        <w:t>icezione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b/>
          <w:bCs/>
          <w:sz w:val="24"/>
          <w:szCs w:val="24"/>
          <w:lang w:val="it-IT"/>
        </w:rPr>
        <w:t>dell</w:t>
      </w:r>
      <w:proofErr w:type="spellEnd"/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it-IT"/>
        </w:rPr>
        <w:t>istanza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lastRenderedPageBreak/>
        <w:t>In caso di ricezione di un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esercizio di uno dei diritti riconosciuti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dal GDPR, il soggetto responsabile </w:t>
      </w:r>
      <w:r>
        <w:rPr>
          <w:sz w:val="24"/>
          <w:szCs w:val="24"/>
          <w:lang w:val="it-IT"/>
        </w:rPr>
        <w:t xml:space="preserve">della gestione dell’istanza prende in carico la richiesta medesima e coinvolge, nel più breve tempo possibile, il personale interno o il responsabile del trattamento che ne abbia la competenza in relazione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oggetto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istanza. Qualora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 perven</w:t>
      </w:r>
      <w:r>
        <w:rPr>
          <w:sz w:val="24"/>
          <w:szCs w:val="24"/>
          <w:lang w:val="it-IT"/>
        </w:rPr>
        <w:t xml:space="preserve">ga al DPO, in quanto canale di contatto, ai sensi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art. 38, paragrafo 4, del GDPR, lo stesso provveder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ad inoltrare la richiesta al Titolare del trattamento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espletamento della procedura.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2) </w:t>
      </w:r>
      <w:bookmarkStart w:id="7" w:name="_bookmark8"/>
      <w:bookmarkEnd w:id="7"/>
      <w:r>
        <w:rPr>
          <w:b/>
          <w:bCs/>
          <w:sz w:val="24"/>
          <w:szCs w:val="24"/>
        </w:rPr>
        <w:t>V</w:t>
      </w:r>
      <w:proofErr w:type="spellStart"/>
      <w:r>
        <w:rPr>
          <w:b/>
          <w:bCs/>
          <w:sz w:val="24"/>
          <w:szCs w:val="24"/>
          <w:lang w:val="it-IT"/>
        </w:rPr>
        <w:t>alutazione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b/>
          <w:bCs/>
          <w:sz w:val="24"/>
          <w:szCs w:val="24"/>
          <w:lang w:val="it-IT"/>
        </w:rPr>
        <w:t>dell</w:t>
      </w:r>
      <w:proofErr w:type="spellEnd"/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it-IT"/>
        </w:rPr>
        <w:t>istanza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Il soggetto responsabile dell</w:t>
      </w:r>
      <w:r>
        <w:rPr>
          <w:sz w:val="24"/>
          <w:szCs w:val="24"/>
          <w:lang w:val="it-IT"/>
        </w:rPr>
        <w:t xml:space="preserve">a gestione effettua la valutazione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istanza presentata </w:t>
      </w:r>
      <w:proofErr w:type="spellStart"/>
      <w:r>
        <w:rPr>
          <w:sz w:val="24"/>
          <w:szCs w:val="24"/>
          <w:lang w:val="it-IT"/>
        </w:rPr>
        <w:t>dall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e/o inoltrata dal DPO allo scopo di appurare la fondatezza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istanza stessa e porre in essere le azioni necessarie per evadere la richiesta. Qualora dalla valutazione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</w:t>
      </w:r>
      <w:r>
        <w:rPr>
          <w:sz w:val="24"/>
          <w:szCs w:val="24"/>
          <w:lang w:val="it-IT"/>
        </w:rPr>
        <w:t>za emergano ragionevoli dubbi circa l</w:t>
      </w:r>
      <w:r>
        <w:rPr>
          <w:sz w:val="24"/>
          <w:szCs w:val="24"/>
          <w:rtl/>
        </w:rPr>
        <w:t>’</w:t>
      </w:r>
      <w:proofErr w:type="spellStart"/>
      <w:r>
        <w:rPr>
          <w:sz w:val="24"/>
          <w:szCs w:val="24"/>
          <w:lang w:val="it-IT"/>
        </w:rPr>
        <w:t>identit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della persona fisica che presenta la richiesta, provveder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ad informare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Nel caso in cui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 risulti incomprensibile o si presti a diverse interpretazioni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il soggetto responsabile della ges</w:t>
      </w:r>
      <w:r>
        <w:rPr>
          <w:sz w:val="24"/>
          <w:szCs w:val="24"/>
          <w:lang w:val="it-IT"/>
        </w:rPr>
        <w:t xml:space="preserve">tione dell’istanza richiede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istante di formulare meglio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oggetto </w:t>
      </w:r>
      <w:proofErr w:type="gramStart"/>
      <w:r>
        <w:rPr>
          <w:sz w:val="24"/>
          <w:szCs w:val="24"/>
          <w:lang w:val="it-IT"/>
        </w:rPr>
        <w:t>della  richiesta</w:t>
      </w:r>
      <w:proofErr w:type="gramEnd"/>
      <w:r>
        <w:rPr>
          <w:sz w:val="24"/>
          <w:szCs w:val="24"/>
          <w:lang w:val="it-IT"/>
        </w:rPr>
        <w:t xml:space="preserve"> anche utilizzando il modello predefinito che compone un allegato alla presente procedura.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3) </w:t>
      </w:r>
      <w:bookmarkStart w:id="8" w:name="_bookmark9"/>
      <w:bookmarkEnd w:id="8"/>
      <w:r>
        <w:rPr>
          <w:b/>
          <w:bCs/>
          <w:sz w:val="24"/>
          <w:szCs w:val="24"/>
        </w:rPr>
        <w:t>R</w:t>
      </w:r>
      <w:proofErr w:type="spellStart"/>
      <w:r>
        <w:rPr>
          <w:b/>
          <w:bCs/>
          <w:sz w:val="24"/>
          <w:szCs w:val="24"/>
          <w:lang w:val="it-IT"/>
        </w:rPr>
        <w:t>eperimento</w:t>
      </w:r>
      <w:proofErr w:type="spellEnd"/>
      <w:r>
        <w:rPr>
          <w:b/>
          <w:bCs/>
          <w:sz w:val="24"/>
          <w:szCs w:val="24"/>
          <w:lang w:val="it-IT"/>
        </w:rPr>
        <w:t xml:space="preserve"> dei dati ed esecuzione delle operazioni richieste </w:t>
      </w:r>
      <w:proofErr w:type="spellStart"/>
      <w:r>
        <w:rPr>
          <w:b/>
          <w:bCs/>
          <w:sz w:val="24"/>
          <w:szCs w:val="24"/>
          <w:lang w:val="it-IT"/>
        </w:rPr>
        <w:t>dall</w:t>
      </w:r>
      <w:proofErr w:type="spellEnd"/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it-IT"/>
        </w:rPr>
        <w:t>interessato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Se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 è ritenuta fondata il soggetto responsabile della gestione dell’istanza provveder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ad identificare la struttura organizzativa coinvolta o i sistemi gestionali che detengono i dati, prevedendo il necessario coinvolgimento dei sogget</w:t>
      </w:r>
      <w:r>
        <w:rPr>
          <w:sz w:val="24"/>
          <w:szCs w:val="24"/>
          <w:lang w:val="it-IT"/>
        </w:rPr>
        <w:t xml:space="preserve">ti incaricati o dei responsabili che detengono i dati oggetto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Una volta verificata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esistenza dei dati rappresentati </w:t>
      </w:r>
      <w:proofErr w:type="spellStart"/>
      <w:r>
        <w:rPr>
          <w:sz w:val="24"/>
          <w:szCs w:val="24"/>
          <w:lang w:val="it-IT"/>
        </w:rPr>
        <w:t>nell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istanza, si proceder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a svolgere le operazioni richieste ai sensi degli artt. da 15 a 22 del GDPR (ad es. rettifica, in</w:t>
      </w:r>
      <w:r>
        <w:rPr>
          <w:sz w:val="24"/>
          <w:szCs w:val="24"/>
          <w:lang w:val="it-IT"/>
        </w:rPr>
        <w:t>tegrazione, cancellazione, ecc.).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Nel caso in cui norme di legge o di regolamento non consentano di ottemperare a quanto contenuto </w:t>
      </w:r>
      <w:proofErr w:type="spellStart"/>
      <w:r>
        <w:rPr>
          <w:sz w:val="24"/>
          <w:szCs w:val="24"/>
          <w:lang w:val="it-IT"/>
        </w:rPr>
        <w:t>nell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istanza, si proceder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 xml:space="preserve">a predisporre le opportune motivazioni e a fornire riscontro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4) </w:t>
      </w:r>
      <w:bookmarkStart w:id="9" w:name="_bookmark10"/>
      <w:bookmarkEnd w:id="9"/>
      <w:r>
        <w:rPr>
          <w:b/>
          <w:bCs/>
          <w:sz w:val="24"/>
          <w:szCs w:val="24"/>
        </w:rPr>
        <w:t>R</w:t>
      </w:r>
      <w:proofErr w:type="spellStart"/>
      <w:r>
        <w:rPr>
          <w:b/>
          <w:bCs/>
          <w:sz w:val="24"/>
          <w:szCs w:val="24"/>
          <w:lang w:val="it-IT"/>
        </w:rPr>
        <w:t>iscontro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b/>
          <w:bCs/>
          <w:sz w:val="24"/>
          <w:szCs w:val="24"/>
          <w:lang w:val="it-IT"/>
        </w:rPr>
        <w:t>all</w:t>
      </w:r>
      <w:proofErr w:type="spellEnd"/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it-IT"/>
        </w:rPr>
        <w:t>in</w:t>
      </w:r>
      <w:r>
        <w:rPr>
          <w:b/>
          <w:bCs/>
          <w:sz w:val="24"/>
          <w:szCs w:val="24"/>
          <w:lang w:val="it-IT"/>
        </w:rPr>
        <w:t>teressato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Ai sensi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art. 12, paragrafo 3, del GDPR, il soggetto responsabile della gestione dell’istanza fornisce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le informazioni relative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azione intrapresa riguardo alla richiesta di esercizio dei diritti allo stesso riconosciuti, </w:t>
      </w:r>
      <w:r>
        <w:rPr>
          <w:sz w:val="24"/>
          <w:szCs w:val="24"/>
          <w:lang w:val="it-IT"/>
        </w:rPr>
        <w:t>senza ingiustificato ritardo e, comunque, al più tardi entro un mese dal ricevimento della richiesta, anche qualora la risposta abbia esito negativo.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Tale termine può essere prorogato di due mesi, se necessario, tenuto conto della </w:t>
      </w:r>
      <w:proofErr w:type="spellStart"/>
      <w:r>
        <w:rPr>
          <w:sz w:val="24"/>
          <w:szCs w:val="24"/>
          <w:lang w:val="it-IT"/>
        </w:rPr>
        <w:t>complessit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 xml:space="preserve">e del numero </w:t>
      </w:r>
      <w:r>
        <w:rPr>
          <w:sz w:val="24"/>
          <w:szCs w:val="24"/>
          <w:lang w:val="it-IT"/>
        </w:rPr>
        <w:t>delle richieste ricevute. In caso di estensione del termine di risposta, il soggetto responsabile della gestione dell’istanza è tenuto a informare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 di tale proroga, e dei motivi del ritardo, entro un mese dal ricevimento della richiesta.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In ca</w:t>
      </w:r>
      <w:r>
        <w:rPr>
          <w:sz w:val="24"/>
          <w:szCs w:val="24"/>
          <w:lang w:val="it-IT"/>
        </w:rPr>
        <w:t xml:space="preserve">so di inottemperanza alla richiesta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interessato, il soggetto responsabile della gestione dell’istanza informa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senza ritardo, e al più tardi entro un mese dal ricevimento della </w:t>
      </w:r>
      <w:proofErr w:type="gramStart"/>
      <w:r>
        <w:rPr>
          <w:sz w:val="24"/>
          <w:szCs w:val="24"/>
          <w:lang w:val="it-IT"/>
        </w:rPr>
        <w:t>richiesta</w:t>
      </w:r>
      <w:proofErr w:type="gramEnd"/>
      <w:r>
        <w:rPr>
          <w:sz w:val="24"/>
          <w:szCs w:val="24"/>
          <w:lang w:val="it-IT"/>
        </w:rPr>
        <w:t xml:space="preserve">, dei motivi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inottemperanza e della </w:t>
      </w:r>
      <w:proofErr w:type="spellStart"/>
      <w:r>
        <w:rPr>
          <w:sz w:val="24"/>
          <w:szCs w:val="24"/>
          <w:lang w:val="it-IT"/>
        </w:rPr>
        <w:t>possibilit</w:t>
      </w:r>
      <w:proofErr w:type="spellEnd"/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di proporre reclamo a un</w:t>
      </w:r>
      <w:r>
        <w:rPr>
          <w:sz w:val="24"/>
          <w:szCs w:val="24"/>
          <w:rtl/>
        </w:rPr>
        <w:t>’</w:t>
      </w:r>
      <w:proofErr w:type="spellStart"/>
      <w:r>
        <w:rPr>
          <w:sz w:val="24"/>
          <w:szCs w:val="24"/>
          <w:lang w:val="it-IT"/>
        </w:rPr>
        <w:t>autorit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di controllo e di proporre ricorso giurisdizionale.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La risposta deve essere formulata in forma concisa, trasparente e intellegibile e redatta con linguaggio semplice e chiaro.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La </w:t>
      </w:r>
      <w:proofErr w:type="spellStart"/>
      <w:r>
        <w:rPr>
          <w:sz w:val="24"/>
          <w:szCs w:val="24"/>
          <w:lang w:val="it-IT"/>
        </w:rPr>
        <w:t>modalit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 xml:space="preserve">di risposta deve tenere in </w:t>
      </w:r>
      <w:r>
        <w:rPr>
          <w:sz w:val="24"/>
          <w:szCs w:val="24"/>
          <w:lang w:val="it-IT"/>
        </w:rPr>
        <w:t xml:space="preserve">considerazione il canale utilizzato </w:t>
      </w:r>
      <w:proofErr w:type="spellStart"/>
      <w:r>
        <w:rPr>
          <w:sz w:val="24"/>
          <w:szCs w:val="24"/>
          <w:lang w:val="it-IT"/>
        </w:rPr>
        <w:t>dall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per trasmetterla al titolare. In particolare, qualora l'interessato abbia presentato richiesta mediante mezzi elettronici, la risposta </w:t>
      </w:r>
      <w:proofErr w:type="spellStart"/>
      <w:r>
        <w:rPr>
          <w:sz w:val="24"/>
          <w:szCs w:val="24"/>
          <w:lang w:val="it-IT"/>
        </w:rPr>
        <w:t>dovr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essergli fornita, preferibilmente e laddove possibile, con gli</w:t>
      </w:r>
      <w:r>
        <w:rPr>
          <w:sz w:val="24"/>
          <w:szCs w:val="24"/>
          <w:lang w:val="it-IT"/>
        </w:rPr>
        <w:t xml:space="preserve"> stessi mezzi elettronici, salvo diversa indicazione dell'interessato.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Ai sensi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art. 12, paragrafo 2, del GDPR, nel caso di trattamento dei dati effettuato per una </w:t>
      </w:r>
      <w:proofErr w:type="spellStart"/>
      <w:r>
        <w:rPr>
          <w:sz w:val="24"/>
          <w:szCs w:val="24"/>
          <w:lang w:val="it-IT"/>
        </w:rPr>
        <w:t>finalit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>che non richieda, o non richieda più</w:t>
      </w:r>
      <w:r>
        <w:rPr>
          <w:sz w:val="24"/>
          <w:szCs w:val="24"/>
          <w:lang w:val="fr-FR"/>
        </w:rPr>
        <w:t>, l</w:t>
      </w:r>
      <w:r>
        <w:rPr>
          <w:sz w:val="24"/>
          <w:szCs w:val="24"/>
          <w:rtl/>
        </w:rPr>
        <w:t>‘</w:t>
      </w:r>
      <w:r>
        <w:rPr>
          <w:sz w:val="24"/>
          <w:szCs w:val="24"/>
          <w:lang w:val="it-IT"/>
        </w:rPr>
        <w:t xml:space="preserve">identificazione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interessato, il s</w:t>
      </w:r>
      <w:r>
        <w:rPr>
          <w:sz w:val="24"/>
          <w:szCs w:val="24"/>
          <w:lang w:val="it-IT"/>
        </w:rPr>
        <w:t xml:space="preserve">oggetto responsabile della gestione dell’istanza non può rifiutare di soddisfare la richiesta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interessato al fine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esercizio </w:t>
      </w:r>
      <w:r>
        <w:rPr>
          <w:sz w:val="24"/>
          <w:szCs w:val="24"/>
          <w:lang w:val="it-IT"/>
        </w:rPr>
        <w:lastRenderedPageBreak/>
        <w:t>dei suoi diritti, salvo che dimostri che non è in grado di identificare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interessato. In tale ultimo caso i diritti potra</w:t>
      </w:r>
      <w:r>
        <w:rPr>
          <w:sz w:val="24"/>
          <w:szCs w:val="24"/>
          <w:lang w:val="it-IT"/>
        </w:rPr>
        <w:t>nno essere esercitati solo quando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 fornisce ulteriori informazioni che ne consentano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identificazione.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5) </w:t>
      </w:r>
      <w:bookmarkStart w:id="10" w:name="_bookmark11"/>
      <w:bookmarkEnd w:id="10"/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  <w:lang w:val="it-IT"/>
        </w:rPr>
        <w:t>osti per la gestione delle istanze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Le operazioni riguardanti la gestione delle istanze volte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esercizio dei diritti riconosciuti da</w:t>
      </w:r>
      <w:r>
        <w:rPr>
          <w:sz w:val="24"/>
          <w:szCs w:val="24"/>
          <w:lang w:val="it-IT"/>
        </w:rPr>
        <w:t>l GDPR vengono effettuate senza costi per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Se le richieste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 sono manifestamente infondate o eccessive, in particolare per il loro carattere ripetitivo, il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soggetto responsabile della gestione dell’istanza può addebitare un con</w:t>
      </w:r>
      <w:r>
        <w:rPr>
          <w:sz w:val="24"/>
          <w:szCs w:val="24"/>
          <w:lang w:val="it-IT"/>
        </w:rPr>
        <w:t>tributo spese ragionevole, tenendo conto dei costi amministrativi sostenuti per gestire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istanza, oppure rifiutarsi di soddisfare la richiesta per come previsto </w:t>
      </w:r>
      <w:proofErr w:type="spellStart"/>
      <w:r>
        <w:rPr>
          <w:sz w:val="24"/>
          <w:szCs w:val="24"/>
          <w:lang w:val="it-IT"/>
        </w:rPr>
        <w:t>dall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art. 12, paragrafo 5, del GDPR. Incombe al soggetto responsabile della gestione dell’ista</w:t>
      </w:r>
      <w:r>
        <w:rPr>
          <w:sz w:val="24"/>
          <w:szCs w:val="24"/>
          <w:lang w:val="it-IT"/>
        </w:rPr>
        <w:t>nza l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onere di dimostrare il carattere manifestamente infondato o eccessivo della richiesta.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6) </w:t>
      </w:r>
      <w:bookmarkStart w:id="11" w:name="_bookmark12"/>
      <w:bookmarkEnd w:id="11"/>
      <w:r>
        <w:rPr>
          <w:b/>
          <w:bCs/>
          <w:sz w:val="24"/>
          <w:szCs w:val="24"/>
        </w:rPr>
        <w:t>A</w:t>
      </w:r>
      <w:proofErr w:type="spellStart"/>
      <w:r>
        <w:rPr>
          <w:b/>
          <w:bCs/>
          <w:sz w:val="24"/>
          <w:szCs w:val="24"/>
          <w:lang w:val="it-IT"/>
        </w:rPr>
        <w:t>rchiviazione</w:t>
      </w:r>
      <w:proofErr w:type="spellEnd"/>
      <w:r>
        <w:rPr>
          <w:b/>
          <w:bCs/>
          <w:sz w:val="24"/>
          <w:szCs w:val="24"/>
          <w:lang w:val="it-IT"/>
        </w:rPr>
        <w:t xml:space="preserve"> della documentazione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La documentazione relativa alle istanze di esercizio dei diritti da parte degli interessati viene conservata dal soggetto re</w:t>
      </w:r>
      <w:r>
        <w:rPr>
          <w:sz w:val="24"/>
          <w:szCs w:val="24"/>
          <w:lang w:val="it-IT"/>
        </w:rPr>
        <w:t>sponsabile della gestione dell’istanza.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7) Notifica in caso di rettifica, cancellazione o limitazione del trattamento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Ai sensi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art. 19 del GDPR, il soggetto responsabile della gestione dell’istanza ha la </w:t>
      </w:r>
      <w:proofErr w:type="spellStart"/>
      <w:r>
        <w:rPr>
          <w:sz w:val="24"/>
          <w:szCs w:val="24"/>
          <w:lang w:val="it-IT"/>
        </w:rPr>
        <w:t>responsabilit</w:t>
      </w:r>
      <w:proofErr w:type="spellEnd"/>
      <w:r>
        <w:rPr>
          <w:sz w:val="24"/>
          <w:szCs w:val="24"/>
        </w:rPr>
        <w:t xml:space="preserve">à </w:t>
      </w:r>
      <w:r>
        <w:rPr>
          <w:sz w:val="24"/>
          <w:szCs w:val="24"/>
          <w:lang w:val="it-IT"/>
        </w:rPr>
        <w:t xml:space="preserve">di comunicare a ciascuno dei </w:t>
      </w:r>
      <w:r>
        <w:rPr>
          <w:sz w:val="24"/>
          <w:szCs w:val="24"/>
          <w:lang w:val="it-IT"/>
        </w:rPr>
        <w:t>destinatari cui sono stati trasmessi i dati personali le eventuali rettifiche o cancellazioni o limitazioni del trattamento effettuate a norma degli articoli 16, 17, paragrafo 1, e 18 del GDPR, salvo che ciò si riveli impossibile o implichi uno sforzo spro</w:t>
      </w:r>
      <w:r>
        <w:rPr>
          <w:sz w:val="24"/>
          <w:szCs w:val="24"/>
          <w:lang w:val="it-IT"/>
        </w:rPr>
        <w:t>porzionato.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La comunicazione ai soggetti di cui sopra è effettuata entro il termine di un mese dal momento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intervento di rettifica e/o cancellazione effettuato sui dati o di limitazione del trattamento e se ne tiene traccia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interno del Registro de</w:t>
      </w:r>
      <w:r>
        <w:rPr>
          <w:sz w:val="24"/>
          <w:szCs w:val="24"/>
          <w:lang w:val="it-IT"/>
        </w:rPr>
        <w:t>lle istanze.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Qualora il soggetto interessato ne abbia fatto richiesta, il soggetto responsabile della gestione dell’istanza fornisce evidenza dei soggetti cui sono stati trasmessi i dati personali che lo riguardano.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b/>
          <w:bCs/>
          <w:sz w:val="24"/>
          <w:szCs w:val="24"/>
        </w:rPr>
      </w:pPr>
      <w:bookmarkStart w:id="12" w:name="_bookmark14"/>
      <w:bookmarkEnd w:id="12"/>
      <w:r>
        <w:rPr>
          <w:b/>
          <w:bCs/>
          <w:sz w:val="24"/>
          <w:szCs w:val="24"/>
        </w:rPr>
        <w:t>REGISTRO DELLE ISTANZE</w:t>
      </w:r>
    </w:p>
    <w:p w:rsidR="00D82EB9" w:rsidRDefault="001D4F07">
      <w:pPr>
        <w:pStyle w:val="WordDefaultStyl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Il soggetto </w:t>
      </w:r>
      <w:r>
        <w:rPr>
          <w:sz w:val="24"/>
          <w:szCs w:val="24"/>
          <w:lang w:val="it-IT"/>
        </w:rPr>
        <w:t xml:space="preserve">responsabile della gestione dell’istanza documenta le istanze volte </w:t>
      </w: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 xml:space="preserve">esercizio dei diritti </w:t>
      </w:r>
      <w:proofErr w:type="spellStart"/>
      <w:r>
        <w:rPr>
          <w:sz w:val="24"/>
          <w:szCs w:val="24"/>
          <w:lang w:val="it-IT"/>
        </w:rPr>
        <w:t>dell</w:t>
      </w:r>
      <w:proofErr w:type="spellEnd"/>
      <w:r>
        <w:rPr>
          <w:sz w:val="24"/>
          <w:szCs w:val="24"/>
          <w:rtl/>
        </w:rPr>
        <w:t>’</w:t>
      </w:r>
      <w:r>
        <w:rPr>
          <w:sz w:val="24"/>
          <w:szCs w:val="24"/>
          <w:lang w:val="it-IT"/>
        </w:rPr>
        <w:t>interessato mediante la predisposizione di un Registro interno.</w:t>
      </w:r>
    </w:p>
    <w:p w:rsidR="00D82EB9" w:rsidRDefault="00D82EB9">
      <w:pPr>
        <w:pStyle w:val="WordDefaultStyle"/>
        <w:jc w:val="both"/>
        <w:rPr>
          <w:sz w:val="24"/>
          <w:szCs w:val="24"/>
        </w:rPr>
      </w:pPr>
    </w:p>
    <w:p w:rsidR="00D82EB9" w:rsidRDefault="001D4F07">
      <w:pPr>
        <w:pStyle w:val="WordDefaultStyle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Registro potrà seguire la seguente conformazione:</w:t>
      </w: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1602"/>
        <w:gridCol w:w="1602"/>
      </w:tblGrid>
      <w:tr w:rsidR="00D82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tblHeader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1D4F0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ricezione</w:t>
            </w:r>
            <w:proofErr w:type="spell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1D4F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nominativo</w:t>
            </w:r>
            <w:proofErr w:type="spellEnd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richiedente</w:t>
            </w:r>
            <w:proofErr w:type="spell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1D4F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descrizione</w:t>
            </w:r>
            <w:proofErr w:type="spellEnd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richiesta</w:t>
            </w:r>
            <w:proofErr w:type="spell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1D4F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azione</w:t>
            </w:r>
            <w:proofErr w:type="spellEnd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intrapresa</w:t>
            </w:r>
            <w:proofErr w:type="spell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1D4F07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riscontro</w:t>
            </w:r>
            <w:proofErr w:type="spellEnd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</w:t>
            </w: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’</w:t>
            </w:r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interessato</w:t>
            </w:r>
            <w:proofErr w:type="spell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1D4F07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eventuali</w:t>
            </w:r>
            <w:proofErr w:type="spellEnd"/>
            <w:r>
              <w:rPr>
                <w:rFonts w:cs="Arial Unicode MS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note</w:t>
            </w:r>
          </w:p>
        </w:tc>
      </w:tr>
      <w:tr w:rsidR="00D82EB9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6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</w:tr>
      <w:tr w:rsidR="00D82EB9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</w:tr>
      <w:tr w:rsidR="00D82EB9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</w:tr>
      <w:tr w:rsidR="00D82EB9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EB9" w:rsidRDefault="00D82EB9"/>
        </w:tc>
      </w:tr>
    </w:tbl>
    <w:p w:rsidR="00D82EB9" w:rsidRDefault="00D82EB9">
      <w:pPr>
        <w:pStyle w:val="WordDefaultStyle"/>
        <w:jc w:val="both"/>
      </w:pPr>
    </w:p>
    <w:sectPr w:rsidR="00D82EB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4F07">
      <w:r>
        <w:separator/>
      </w:r>
    </w:p>
  </w:endnote>
  <w:endnote w:type="continuationSeparator" w:id="0">
    <w:p w:rsidR="00000000" w:rsidRDefault="001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B9" w:rsidRDefault="00D82EB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4F07">
      <w:r>
        <w:separator/>
      </w:r>
    </w:p>
  </w:footnote>
  <w:footnote w:type="continuationSeparator" w:id="0">
    <w:p w:rsidR="00000000" w:rsidRDefault="001D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B9" w:rsidRDefault="00D82EB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0A7A"/>
    <w:multiLevelType w:val="hybridMultilevel"/>
    <w:tmpl w:val="D7963168"/>
    <w:numStyleLink w:val="Stileimportato1"/>
  </w:abstractNum>
  <w:abstractNum w:abstractNumId="1" w15:restartNumberingAfterBreak="0">
    <w:nsid w:val="75005BCC"/>
    <w:multiLevelType w:val="hybridMultilevel"/>
    <w:tmpl w:val="D7963168"/>
    <w:styleLink w:val="Stileimportato1"/>
    <w:lvl w:ilvl="0" w:tplc="E852507A">
      <w:start w:val="1"/>
      <w:numFmt w:val="bullet"/>
      <w:lvlText w:val="•"/>
      <w:lvlJc w:val="left"/>
      <w:pPr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88360">
      <w:start w:val="1"/>
      <w:numFmt w:val="bullet"/>
      <w:lvlText w:val="•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0ED8E">
      <w:start w:val="1"/>
      <w:numFmt w:val="bullet"/>
      <w:lvlText w:val="•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24938">
      <w:start w:val="1"/>
      <w:numFmt w:val="bullet"/>
      <w:lvlText w:val="•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DE70">
      <w:start w:val="1"/>
      <w:numFmt w:val="bullet"/>
      <w:lvlText w:val="•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623A6">
      <w:start w:val="1"/>
      <w:numFmt w:val="bullet"/>
      <w:lvlText w:val="•"/>
      <w:lvlJc w:val="left"/>
      <w:pPr>
        <w:ind w:left="39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63356">
      <w:start w:val="1"/>
      <w:numFmt w:val="bullet"/>
      <w:lvlText w:val="•"/>
      <w:lvlJc w:val="left"/>
      <w:pPr>
        <w:ind w:left="47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E0DA6">
      <w:start w:val="1"/>
      <w:numFmt w:val="bullet"/>
      <w:lvlText w:val="•"/>
      <w:lvlJc w:val="left"/>
      <w:pPr>
        <w:ind w:left="54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4D696">
      <w:start w:val="1"/>
      <w:numFmt w:val="bullet"/>
      <w:lvlText w:val="•"/>
      <w:lvlJc w:val="left"/>
      <w:pPr>
        <w:ind w:left="61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9"/>
    <w:rsid w:val="001D4F07"/>
    <w:rsid w:val="00D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F4B17-517F-405A-AC73-572F03B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DefaultStyle">
    <w:name w:val="Word Default Style"/>
    <w:rPr>
      <w:rFonts w:cs="Arial Unicode MS"/>
      <w:color w:val="000000"/>
      <w:lang w:val="pt-P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Ferrazza</dc:creator>
  <cp:lastModifiedBy>Segretario</cp:lastModifiedBy>
  <cp:revision>2</cp:revision>
  <dcterms:created xsi:type="dcterms:W3CDTF">2022-04-11T10:16:00Z</dcterms:created>
  <dcterms:modified xsi:type="dcterms:W3CDTF">2022-04-11T10:16:00Z</dcterms:modified>
</cp:coreProperties>
</file>